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670EF" w14:textId="77777777" w:rsidR="004326CA" w:rsidRPr="00CE1B90" w:rsidRDefault="004326CA" w:rsidP="004326CA">
      <w:pPr>
        <w:rPr>
          <w:sz w:val="22"/>
        </w:rPr>
      </w:pPr>
      <w:r w:rsidRPr="00CE1B90">
        <w:rPr>
          <w:sz w:val="22"/>
        </w:rPr>
        <w:t>SECTION 22 COMMUNITY FACILITY (CF) ZONE</w:t>
      </w:r>
    </w:p>
    <w:p w14:paraId="65972982" w14:textId="77777777" w:rsidR="004326CA" w:rsidRPr="00CE1B90" w:rsidRDefault="004326CA" w:rsidP="004326CA">
      <w:pPr>
        <w:rPr>
          <w:sz w:val="22"/>
        </w:rPr>
      </w:pPr>
    </w:p>
    <w:p w14:paraId="73205244" w14:textId="77777777" w:rsidR="004326CA" w:rsidRPr="00CE1B90" w:rsidRDefault="004326CA" w:rsidP="004326CA">
      <w:r w:rsidRPr="00CE1B90">
        <w:t>No person shall within any Community Facility (CF) Zone use any land or erect, alter or use any building or structure except in accordance with the following provisions.</w:t>
      </w:r>
    </w:p>
    <w:p w14:paraId="3A00E613" w14:textId="77777777" w:rsidR="004326CA" w:rsidRPr="00CE1B90" w:rsidRDefault="004326CA" w:rsidP="004326CA"/>
    <w:p w14:paraId="4F874BFB" w14:textId="77777777" w:rsidR="004326CA" w:rsidRPr="00CE1B90" w:rsidRDefault="004326CA" w:rsidP="004326CA">
      <w:pPr>
        <w:numPr>
          <w:ilvl w:val="1"/>
          <w:numId w:val="1"/>
        </w:numPr>
      </w:pPr>
      <w:r w:rsidRPr="00CE1B90">
        <w:t>PERMITTED USES</w:t>
      </w:r>
    </w:p>
    <w:p w14:paraId="147AB74D" w14:textId="77777777" w:rsidR="004326CA" w:rsidRPr="00CE1B90" w:rsidRDefault="004326CA" w:rsidP="004326CA"/>
    <w:p w14:paraId="42D6B3A7" w14:textId="77777777" w:rsidR="004326CA" w:rsidRPr="00CE1B90" w:rsidRDefault="004326CA" w:rsidP="004326CA">
      <w:pPr>
        <w:numPr>
          <w:ilvl w:val="2"/>
          <w:numId w:val="1"/>
        </w:numPr>
      </w:pPr>
      <w:r w:rsidRPr="00CE1B90">
        <w:t>Residential Uses</w:t>
      </w:r>
    </w:p>
    <w:p w14:paraId="41B6EDBA" w14:textId="77777777" w:rsidR="004326CA" w:rsidRPr="00CE1B90" w:rsidRDefault="004326CA" w:rsidP="004326CA"/>
    <w:p w14:paraId="21CACD2B" w14:textId="77777777" w:rsidR="004326CA" w:rsidRPr="00CE1B90" w:rsidRDefault="004326CA" w:rsidP="004326CA">
      <w:pPr>
        <w:ind w:left="720"/>
      </w:pPr>
      <w:r w:rsidRPr="00CE1B90">
        <w:t>a)</w:t>
      </w:r>
      <w:r w:rsidRPr="00CE1B90">
        <w:tab/>
        <w:t>single detached dwelling house accessory to a place of worship or private school</w:t>
      </w:r>
    </w:p>
    <w:p w14:paraId="7C2DA0DE" w14:textId="77777777" w:rsidR="004326CA" w:rsidRPr="00CE1B90" w:rsidRDefault="004326CA" w:rsidP="004326CA"/>
    <w:p w14:paraId="7D8151F7" w14:textId="77777777" w:rsidR="004326CA" w:rsidRPr="00CE1B90" w:rsidRDefault="004326CA" w:rsidP="004326CA">
      <w:r w:rsidRPr="00CE1B90">
        <w:t>22.1.2</w:t>
      </w:r>
      <w:r w:rsidRPr="00CE1B90">
        <w:tab/>
        <w:t>Non-Residential Uses</w:t>
      </w:r>
    </w:p>
    <w:p w14:paraId="65327188" w14:textId="77777777" w:rsidR="004326CA" w:rsidRPr="00CE1B90" w:rsidRDefault="004326CA" w:rsidP="004326CA"/>
    <w:p w14:paraId="5B3A5189" w14:textId="77777777" w:rsidR="004326CA" w:rsidRPr="00CE1B90" w:rsidRDefault="004326CA" w:rsidP="004326CA">
      <w:r w:rsidRPr="00CE1B90">
        <w:tab/>
        <w:t>a)</w:t>
      </w:r>
      <w:r w:rsidRPr="00CE1B90">
        <w:tab/>
        <w:t>arena</w:t>
      </w:r>
    </w:p>
    <w:p w14:paraId="6756DA85" w14:textId="77777777" w:rsidR="004326CA" w:rsidRPr="00CE1B90" w:rsidRDefault="004326CA" w:rsidP="004326CA">
      <w:r w:rsidRPr="00CE1B90">
        <w:tab/>
        <w:t>b)</w:t>
      </w:r>
      <w:r w:rsidRPr="00CE1B90">
        <w:tab/>
        <w:t>assembly hall or auditorium</w:t>
      </w:r>
    </w:p>
    <w:p w14:paraId="0A0A13C9" w14:textId="77777777" w:rsidR="004326CA" w:rsidRPr="00CE1B90" w:rsidRDefault="004326CA" w:rsidP="004326CA">
      <w:r w:rsidRPr="00CE1B90">
        <w:tab/>
        <w:t>c)</w:t>
      </w:r>
      <w:r w:rsidRPr="00CE1B90">
        <w:tab/>
        <w:t>cemetery</w:t>
      </w:r>
    </w:p>
    <w:p w14:paraId="3FA5B5F9" w14:textId="77777777" w:rsidR="004326CA" w:rsidRPr="00CE1B90" w:rsidRDefault="004326CA" w:rsidP="004326CA">
      <w:r w:rsidRPr="00CE1B90">
        <w:tab/>
        <w:t>d)</w:t>
      </w:r>
      <w:r w:rsidRPr="00CE1B90">
        <w:tab/>
        <w:t xml:space="preserve">community </w:t>
      </w:r>
      <w:proofErr w:type="spellStart"/>
      <w:r w:rsidRPr="00CE1B90">
        <w:t>centre</w:t>
      </w:r>
      <w:proofErr w:type="spellEnd"/>
    </w:p>
    <w:p w14:paraId="5342F4E3" w14:textId="77777777" w:rsidR="004326CA" w:rsidRPr="00CE1B90" w:rsidRDefault="004326CA" w:rsidP="004326CA">
      <w:r w:rsidRPr="00CE1B90">
        <w:tab/>
        <w:t>e)</w:t>
      </w:r>
      <w:r w:rsidRPr="00CE1B90">
        <w:tab/>
        <w:t>day nursery</w:t>
      </w:r>
    </w:p>
    <w:p w14:paraId="4AB983BA" w14:textId="77777777" w:rsidR="004326CA" w:rsidRPr="00CE1B90" w:rsidRDefault="004326CA" w:rsidP="004326CA">
      <w:r w:rsidRPr="00CE1B90">
        <w:tab/>
        <w:t>f)</w:t>
      </w:r>
      <w:r w:rsidRPr="00CE1B90">
        <w:tab/>
        <w:t xml:space="preserve">elderly </w:t>
      </w:r>
      <w:proofErr w:type="gramStart"/>
      <w:r w:rsidRPr="00CE1B90">
        <w:t>persons</w:t>
      </w:r>
      <w:proofErr w:type="gramEnd"/>
      <w:r w:rsidRPr="00CE1B90">
        <w:t xml:space="preserve"> </w:t>
      </w:r>
      <w:proofErr w:type="spellStart"/>
      <w:r w:rsidRPr="00CE1B90">
        <w:t>centre</w:t>
      </w:r>
      <w:proofErr w:type="spellEnd"/>
    </w:p>
    <w:p w14:paraId="49FF598D" w14:textId="77777777" w:rsidR="004326CA" w:rsidRPr="00CE1B90" w:rsidRDefault="004326CA" w:rsidP="004326CA">
      <w:r w:rsidRPr="00CE1B90">
        <w:tab/>
        <w:t>g)</w:t>
      </w:r>
      <w:r w:rsidRPr="00CE1B90">
        <w:tab/>
        <w:t xml:space="preserve">farmer’s </w:t>
      </w:r>
      <w:proofErr w:type="gramStart"/>
      <w:r w:rsidRPr="00CE1B90">
        <w:t>open air</w:t>
      </w:r>
      <w:proofErr w:type="gramEnd"/>
      <w:r w:rsidRPr="00CE1B90">
        <w:t xml:space="preserve"> market</w:t>
      </w:r>
    </w:p>
    <w:p w14:paraId="641B4E09" w14:textId="77777777" w:rsidR="004326CA" w:rsidRPr="00CE1B90" w:rsidRDefault="004326CA" w:rsidP="004326CA">
      <w:r w:rsidRPr="00CE1B90">
        <w:tab/>
        <w:t>h)</w:t>
      </w:r>
      <w:r w:rsidRPr="00CE1B90">
        <w:tab/>
        <w:t>firehall</w:t>
      </w:r>
    </w:p>
    <w:p w14:paraId="068DAAFB" w14:textId="77777777" w:rsidR="004326CA" w:rsidRPr="00CE1B90" w:rsidRDefault="004326CA" w:rsidP="004326CA">
      <w:r w:rsidRPr="00CE1B90">
        <w:tab/>
      </w:r>
      <w:proofErr w:type="spellStart"/>
      <w:r w:rsidRPr="00CE1B90">
        <w:t>i</w:t>
      </w:r>
      <w:proofErr w:type="spellEnd"/>
      <w:r w:rsidRPr="00CE1B90">
        <w:t>)</w:t>
      </w:r>
      <w:r w:rsidRPr="00CE1B90">
        <w:tab/>
        <w:t>fraternal lodge</w:t>
      </w:r>
    </w:p>
    <w:p w14:paraId="03E50E64" w14:textId="77777777" w:rsidR="004326CA" w:rsidRPr="00CE1B90" w:rsidRDefault="004326CA" w:rsidP="004326CA">
      <w:r w:rsidRPr="00CE1B90">
        <w:tab/>
        <w:t>j)</w:t>
      </w:r>
      <w:r w:rsidRPr="00CE1B90">
        <w:tab/>
        <w:t>home for the aged</w:t>
      </w:r>
    </w:p>
    <w:p w14:paraId="0565D671" w14:textId="77777777" w:rsidR="004326CA" w:rsidRPr="00CE1B90" w:rsidRDefault="004326CA" w:rsidP="004326CA">
      <w:r w:rsidRPr="00CE1B90">
        <w:tab/>
        <w:t>k)</w:t>
      </w:r>
      <w:r w:rsidRPr="00CE1B90">
        <w:tab/>
        <w:t xml:space="preserve">hospital </w:t>
      </w:r>
    </w:p>
    <w:p w14:paraId="2EE064CC" w14:textId="77777777" w:rsidR="004326CA" w:rsidRPr="00CE1B90" w:rsidRDefault="004326CA" w:rsidP="004326CA">
      <w:r w:rsidRPr="00CE1B90">
        <w:tab/>
        <w:t>l)</w:t>
      </w:r>
      <w:r w:rsidRPr="00CE1B90">
        <w:tab/>
      </w:r>
      <w:proofErr w:type="gramStart"/>
      <w:r w:rsidRPr="00CE1B90">
        <w:t>land based</w:t>
      </w:r>
      <w:proofErr w:type="gramEnd"/>
      <w:r w:rsidRPr="00CE1B90">
        <w:t xml:space="preserve"> ambulance station</w:t>
      </w:r>
    </w:p>
    <w:p w14:paraId="7187C557" w14:textId="77777777" w:rsidR="004326CA" w:rsidRPr="00CE1B90" w:rsidRDefault="004326CA" w:rsidP="004326CA">
      <w:r w:rsidRPr="00CE1B90">
        <w:tab/>
        <w:t>m)</w:t>
      </w:r>
      <w:r w:rsidRPr="00CE1B90">
        <w:tab/>
        <w:t>medical or dental clinic</w:t>
      </w:r>
    </w:p>
    <w:p w14:paraId="00AA95A4" w14:textId="77777777" w:rsidR="004326CA" w:rsidRPr="00CE1B90" w:rsidRDefault="004326CA" w:rsidP="004326CA">
      <w:r w:rsidRPr="00CE1B90">
        <w:tab/>
        <w:t>n)</w:t>
      </w:r>
      <w:r w:rsidRPr="00CE1B90">
        <w:tab/>
        <w:t>municipal administration complex</w:t>
      </w:r>
    </w:p>
    <w:p w14:paraId="2B3B71F2" w14:textId="77777777" w:rsidR="004326CA" w:rsidRPr="00CE1B90" w:rsidRDefault="004326CA" w:rsidP="004326CA">
      <w:r w:rsidRPr="00CE1B90">
        <w:tab/>
        <w:t>o)</w:t>
      </w:r>
      <w:r w:rsidRPr="00CE1B90">
        <w:tab/>
        <w:t>museum</w:t>
      </w:r>
    </w:p>
    <w:p w14:paraId="228F21B1" w14:textId="77777777" w:rsidR="004326CA" w:rsidRPr="00CE1B90" w:rsidRDefault="004326CA" w:rsidP="004326CA">
      <w:pPr>
        <w:pStyle w:val="BodyTextIndent"/>
        <w:ind w:left="0"/>
      </w:pPr>
      <w:r w:rsidRPr="00CE1B90">
        <w:tab/>
        <w:t>p)</w:t>
      </w:r>
      <w:r w:rsidRPr="00CE1B90">
        <w:tab/>
        <w:t>nursing home</w:t>
      </w:r>
    </w:p>
    <w:p w14:paraId="680C3AEF" w14:textId="77777777" w:rsidR="004326CA" w:rsidRPr="00CE1B90" w:rsidRDefault="004326CA" w:rsidP="004326CA">
      <w:pPr>
        <w:pStyle w:val="BodyTextIndent"/>
        <w:ind w:left="0"/>
      </w:pPr>
      <w:r w:rsidRPr="00CE1B90">
        <w:tab/>
        <w:t>q)</w:t>
      </w:r>
      <w:r w:rsidRPr="00CE1B90">
        <w:tab/>
        <w:t>place of worship</w:t>
      </w:r>
    </w:p>
    <w:p w14:paraId="383DCACA" w14:textId="77777777" w:rsidR="004326CA" w:rsidRPr="00CE1B90" w:rsidRDefault="004326CA" w:rsidP="004326CA">
      <w:pPr>
        <w:pStyle w:val="BodyTextIndent"/>
        <w:ind w:left="0"/>
      </w:pPr>
      <w:r w:rsidRPr="00CE1B90">
        <w:tab/>
        <w:t>r)</w:t>
      </w:r>
      <w:r w:rsidRPr="00CE1B90">
        <w:tab/>
        <w:t>police station</w:t>
      </w:r>
    </w:p>
    <w:p w14:paraId="35996F04" w14:textId="77777777" w:rsidR="004326CA" w:rsidRPr="00CE1B90" w:rsidRDefault="004326CA" w:rsidP="004326CA">
      <w:pPr>
        <w:pStyle w:val="BodyTextIndent"/>
        <w:ind w:left="0"/>
      </w:pPr>
      <w:r w:rsidRPr="00CE1B90">
        <w:tab/>
        <w:t>s)</w:t>
      </w:r>
      <w:r w:rsidRPr="00CE1B90">
        <w:tab/>
        <w:t>post office</w:t>
      </w:r>
    </w:p>
    <w:p w14:paraId="5A44B8CE" w14:textId="77777777" w:rsidR="004326CA" w:rsidRPr="00CE1B90" w:rsidRDefault="004326CA" w:rsidP="004326CA">
      <w:pPr>
        <w:pStyle w:val="BodyTextIndent"/>
        <w:ind w:left="0"/>
      </w:pPr>
      <w:r w:rsidRPr="00CE1B90">
        <w:tab/>
        <w:t>t)</w:t>
      </w:r>
      <w:r w:rsidRPr="00CE1B90">
        <w:tab/>
        <w:t>private club</w:t>
      </w:r>
    </w:p>
    <w:p w14:paraId="19729433" w14:textId="77777777" w:rsidR="004326CA" w:rsidRPr="00CE1B90" w:rsidRDefault="004326CA" w:rsidP="004326CA">
      <w:pPr>
        <w:pStyle w:val="BodyTextIndent"/>
        <w:ind w:left="0"/>
      </w:pPr>
      <w:r w:rsidRPr="00CE1B90">
        <w:tab/>
        <w:t>u)</w:t>
      </w:r>
      <w:r w:rsidRPr="00CE1B90">
        <w:tab/>
        <w:t>public library</w:t>
      </w:r>
    </w:p>
    <w:p w14:paraId="5BAC2871" w14:textId="77777777" w:rsidR="004326CA" w:rsidRPr="00CE1B90" w:rsidRDefault="004326CA" w:rsidP="004326CA">
      <w:pPr>
        <w:pStyle w:val="BodyTextIndent"/>
        <w:ind w:left="0"/>
      </w:pPr>
      <w:r w:rsidRPr="00CE1B90">
        <w:tab/>
        <w:t>v)</w:t>
      </w:r>
      <w:r w:rsidRPr="00CE1B90">
        <w:tab/>
        <w:t>public park</w:t>
      </w:r>
    </w:p>
    <w:p w14:paraId="76984E90" w14:textId="77777777" w:rsidR="004326CA" w:rsidRPr="00CE1B90" w:rsidRDefault="004326CA" w:rsidP="004326CA">
      <w:pPr>
        <w:pStyle w:val="BodyTextIndent"/>
        <w:ind w:left="0"/>
      </w:pPr>
      <w:r w:rsidRPr="00CE1B90">
        <w:tab/>
        <w:t>w)</w:t>
      </w:r>
      <w:r w:rsidRPr="00CE1B90">
        <w:tab/>
        <w:t>public or private school</w:t>
      </w:r>
    </w:p>
    <w:p w14:paraId="4C0AF082" w14:textId="77777777" w:rsidR="004326CA" w:rsidRPr="00CE1B90" w:rsidRDefault="004326CA" w:rsidP="004326CA">
      <w:pPr>
        <w:pStyle w:val="BodyTextIndent"/>
        <w:ind w:left="0"/>
      </w:pPr>
      <w:r w:rsidRPr="00CE1B90">
        <w:tab/>
        <w:t>x)</w:t>
      </w:r>
      <w:r w:rsidRPr="00CE1B90">
        <w:tab/>
        <w:t>public use or utility in accordance with the provisions of 4.25 of this By-law</w:t>
      </w:r>
    </w:p>
    <w:p w14:paraId="5AB9915A" w14:textId="77777777" w:rsidR="004326CA" w:rsidRPr="00CE1B90" w:rsidRDefault="004326CA" w:rsidP="004326CA">
      <w:pPr>
        <w:pStyle w:val="BodyTextIndent"/>
        <w:ind w:left="0"/>
      </w:pPr>
    </w:p>
    <w:p w14:paraId="1C0A19A4" w14:textId="77777777" w:rsidR="004326CA" w:rsidRPr="00CE1B90" w:rsidRDefault="004326CA" w:rsidP="004326CA">
      <w:pPr>
        <w:pStyle w:val="BodyTextIndent"/>
        <w:ind w:left="0"/>
      </w:pPr>
      <w:r w:rsidRPr="00CE1B90">
        <w:t>22.1.3</w:t>
      </w:r>
      <w:r w:rsidRPr="00CE1B90">
        <w:tab/>
        <w:t>Accessory Uses</w:t>
      </w:r>
    </w:p>
    <w:p w14:paraId="4A866A4A" w14:textId="77777777" w:rsidR="004326CA" w:rsidRPr="00CE1B90" w:rsidRDefault="004326CA" w:rsidP="004326CA">
      <w:pPr>
        <w:pStyle w:val="BodyTextIndent"/>
        <w:ind w:left="0"/>
      </w:pPr>
    </w:p>
    <w:p w14:paraId="21A87E30" w14:textId="77777777" w:rsidR="004326CA" w:rsidRDefault="004326CA" w:rsidP="004326CA">
      <w:pPr>
        <w:pStyle w:val="BodyTextIndent"/>
      </w:pPr>
      <w:r w:rsidRPr="00CE1B90">
        <w:t>Uses, buildings and structures accessory to any of the foregoing</w:t>
      </w:r>
      <w:r>
        <w:t xml:space="preserve"> permitted uses specified under 22.1.1 or 22.1.2 hereof and in accordance with the provisions of 4.1 as set forth in this By-law.</w:t>
      </w:r>
    </w:p>
    <w:p w14:paraId="57FDC117" w14:textId="77777777" w:rsidR="004326CA" w:rsidRDefault="004326CA" w:rsidP="004326CA">
      <w:pPr>
        <w:pStyle w:val="BodyTextIndent"/>
        <w:ind w:left="0"/>
      </w:pPr>
    </w:p>
    <w:p w14:paraId="3CE57E66" w14:textId="77777777" w:rsidR="004326CA" w:rsidRDefault="004326CA" w:rsidP="004326CA">
      <w:pPr>
        <w:numPr>
          <w:ilvl w:val="1"/>
          <w:numId w:val="1"/>
        </w:numPr>
        <w:rPr>
          <w:b/>
          <w:bCs/>
        </w:rPr>
      </w:pPr>
      <w:r>
        <w:rPr>
          <w:b/>
          <w:bCs/>
        </w:rPr>
        <w:t>REGULATIONS FOR RESIDENTIAL USES</w:t>
      </w:r>
    </w:p>
    <w:p w14:paraId="4B2EF03C" w14:textId="77777777" w:rsidR="004326CA" w:rsidRDefault="004326CA" w:rsidP="004326CA">
      <w:pPr>
        <w:rPr>
          <w:b/>
          <w:bCs/>
        </w:rPr>
      </w:pPr>
    </w:p>
    <w:p w14:paraId="62C31E30" w14:textId="77777777" w:rsidR="004326CA" w:rsidRDefault="004326CA" w:rsidP="004326CA">
      <w:pPr>
        <w:pStyle w:val="BodyTextIndent"/>
      </w:pPr>
      <w:r>
        <w:t>All regulations for residential uses as set out in 9.2 of this By-law shall apply within the Community Facility (CF) Zone, subject to the spatial separation requirements stated hereunder in 22.3 of this By-law.</w:t>
      </w:r>
    </w:p>
    <w:p w14:paraId="726A02F5" w14:textId="77777777" w:rsidR="004326CA" w:rsidRDefault="004326CA" w:rsidP="004326CA"/>
    <w:p w14:paraId="680063F1" w14:textId="77777777" w:rsidR="004326CA" w:rsidRDefault="004326CA" w:rsidP="004326CA">
      <w:pPr>
        <w:numPr>
          <w:ilvl w:val="1"/>
          <w:numId w:val="1"/>
        </w:numPr>
        <w:rPr>
          <w:b/>
          <w:bCs/>
        </w:rPr>
      </w:pPr>
      <w:r>
        <w:rPr>
          <w:b/>
          <w:bCs/>
        </w:rPr>
        <w:t>SPATIAL SEPARATION REQUIREMENTS</w:t>
      </w:r>
    </w:p>
    <w:p w14:paraId="720706F7" w14:textId="77777777" w:rsidR="004326CA" w:rsidRDefault="004326CA" w:rsidP="004326CA">
      <w:pPr>
        <w:rPr>
          <w:b/>
          <w:bCs/>
        </w:rPr>
      </w:pPr>
    </w:p>
    <w:p w14:paraId="12A31996" w14:textId="77777777" w:rsidR="004326CA" w:rsidRDefault="004326CA" w:rsidP="004326CA">
      <w:pPr>
        <w:ind w:left="720"/>
      </w:pPr>
      <w:r>
        <w:t xml:space="preserve">Where a dwelling house is erected or any building or structure is altered or used for the purposes of a dwelling house, as permitted in accordance with the provisions of 22.1.1 hereof, such dwelling house shall not be </w:t>
      </w:r>
      <w:proofErr w:type="gramStart"/>
      <w:r>
        <w:t>erected</w:t>
      </w:r>
      <w:proofErr w:type="gramEnd"/>
      <w:r>
        <w:t xml:space="preserve"> nor shall any building be altered or used for such purposes within 3 m (9.84 ft.) of a permitted non-residential use.</w:t>
      </w:r>
    </w:p>
    <w:p w14:paraId="161939AE" w14:textId="77777777" w:rsidR="004326CA" w:rsidRDefault="004326CA" w:rsidP="004326CA"/>
    <w:p w14:paraId="60C685CD" w14:textId="77777777" w:rsidR="004326CA" w:rsidRDefault="004326CA" w:rsidP="004326CA"/>
    <w:p w14:paraId="3B07EF27" w14:textId="77777777" w:rsidR="004326CA" w:rsidRDefault="004326CA" w:rsidP="004326CA"/>
    <w:p w14:paraId="3A6E714D" w14:textId="77777777" w:rsidR="004326CA" w:rsidRDefault="004326CA" w:rsidP="004326CA">
      <w:pPr>
        <w:numPr>
          <w:ilvl w:val="1"/>
          <w:numId w:val="1"/>
        </w:numPr>
        <w:rPr>
          <w:b/>
          <w:bCs/>
        </w:rPr>
      </w:pPr>
      <w:r>
        <w:rPr>
          <w:b/>
          <w:bCs/>
        </w:rPr>
        <w:t>REGULATIONS FOR NON-RESIDENTIAL USES</w:t>
      </w:r>
    </w:p>
    <w:p w14:paraId="39FD7169" w14:textId="77777777" w:rsidR="004326CA" w:rsidRDefault="004326CA" w:rsidP="004326CA">
      <w:pPr>
        <w:rPr>
          <w:b/>
          <w:bCs/>
        </w:rPr>
      </w:pPr>
    </w:p>
    <w:p w14:paraId="4AF4AC33" w14:textId="77777777" w:rsidR="004326CA" w:rsidRDefault="004326CA" w:rsidP="004326CA">
      <w:r>
        <w:rPr>
          <w:b/>
          <w:bCs/>
        </w:rPr>
        <w:t>22.4.1</w:t>
      </w:r>
      <w:r>
        <w:tab/>
        <w:t xml:space="preserve">Minimum </w:t>
      </w:r>
      <w:smartTag w:uri="urn:schemas-microsoft-com:office:smarttags" w:element="place">
        <w:r>
          <w:t>Lot</w:t>
        </w:r>
      </w:smartTag>
      <w:r>
        <w:t xml:space="preserve"> Area Requirements</w:t>
      </w:r>
    </w:p>
    <w:p w14:paraId="277EFF50" w14:textId="77777777" w:rsidR="004326CA" w:rsidRDefault="004326CA" w:rsidP="004326CA"/>
    <w:p w14:paraId="4E157149" w14:textId="77777777" w:rsidR="004326CA" w:rsidRDefault="004326CA" w:rsidP="004326CA">
      <w:r>
        <w:tab/>
        <w:t>a)</w:t>
      </w:r>
      <w:r>
        <w:tab/>
        <w:t>public water supply and sewage disposal</w:t>
      </w:r>
      <w:r>
        <w:tab/>
      </w:r>
      <w:r>
        <w:tab/>
        <w:t>900 m² (10,000 sq. ft.)</w:t>
      </w:r>
    </w:p>
    <w:p w14:paraId="27A7D377" w14:textId="77777777" w:rsidR="004326CA" w:rsidRDefault="004326CA" w:rsidP="004326CA">
      <w:r>
        <w:tab/>
        <w:t>b)</w:t>
      </w:r>
      <w:r>
        <w:tab/>
        <w:t>public water supply and private sewage disposal</w:t>
      </w:r>
      <w:r>
        <w:tab/>
        <w:t>8000 m² (86,114 sq. ft.)</w:t>
      </w:r>
    </w:p>
    <w:p w14:paraId="6C683CD1" w14:textId="77777777" w:rsidR="004326CA" w:rsidRDefault="004326CA" w:rsidP="004326CA">
      <w:r>
        <w:tab/>
        <w:t>c)</w:t>
      </w:r>
      <w:r>
        <w:tab/>
        <w:t>private water supply and sewage disposal</w:t>
      </w:r>
      <w:r>
        <w:tab/>
      </w:r>
      <w:r>
        <w:tab/>
        <w:t>8000 m² (86,114 sq. ft.) 1.98 Acres</w:t>
      </w:r>
    </w:p>
    <w:p w14:paraId="75F20DCA" w14:textId="77777777" w:rsidR="004326CA" w:rsidRDefault="004326CA" w:rsidP="004326CA"/>
    <w:p w14:paraId="620805ED" w14:textId="77777777" w:rsidR="004326CA" w:rsidRDefault="004326CA" w:rsidP="004326CA">
      <w:pPr>
        <w:numPr>
          <w:ilvl w:val="2"/>
          <w:numId w:val="2"/>
        </w:numPr>
      </w:pPr>
      <w:r>
        <w:t xml:space="preserve">Minimum </w:t>
      </w:r>
      <w:smartTag w:uri="urn:schemas-microsoft-com:office:smarttags" w:element="place">
        <w:r>
          <w:t>Lot</w:t>
        </w:r>
      </w:smartTag>
      <w:r>
        <w:t xml:space="preserve"> Frontage Requirement</w:t>
      </w:r>
    </w:p>
    <w:p w14:paraId="68D84590" w14:textId="77777777" w:rsidR="004326CA" w:rsidRDefault="004326CA" w:rsidP="004326CA"/>
    <w:p w14:paraId="4BF197CD" w14:textId="77777777" w:rsidR="004326CA" w:rsidRDefault="004326CA" w:rsidP="004326CA">
      <w:pPr>
        <w:ind w:left="720"/>
      </w:pPr>
      <w:r>
        <w:t>a)</w:t>
      </w:r>
      <w:r>
        <w:tab/>
        <w:t>public water supply and sewage disposal</w:t>
      </w:r>
      <w:r>
        <w:tab/>
      </w:r>
      <w:r>
        <w:tab/>
        <w:t>15 m (50 ft.)</w:t>
      </w:r>
    </w:p>
    <w:p w14:paraId="0E59824C" w14:textId="77777777" w:rsidR="004326CA" w:rsidRDefault="004326CA" w:rsidP="004326CA">
      <w:pPr>
        <w:ind w:left="720"/>
      </w:pPr>
      <w:r>
        <w:t>b)</w:t>
      </w:r>
      <w:r>
        <w:tab/>
        <w:t>public water supply and private sewage disposal</w:t>
      </w:r>
      <w:r>
        <w:tab/>
        <w:t>45 m (150 ft.)</w:t>
      </w:r>
    </w:p>
    <w:p w14:paraId="1AE84387" w14:textId="77777777" w:rsidR="004326CA" w:rsidRDefault="004326CA" w:rsidP="004326CA">
      <w:pPr>
        <w:ind w:left="720"/>
      </w:pPr>
      <w:r>
        <w:t>c)</w:t>
      </w:r>
      <w:r>
        <w:tab/>
        <w:t>private water supply and sewage disposal</w:t>
      </w:r>
      <w:r>
        <w:tab/>
      </w:r>
      <w:r>
        <w:tab/>
        <w:t>45 m (150 ft.)</w:t>
      </w:r>
    </w:p>
    <w:p w14:paraId="5B734212" w14:textId="77777777" w:rsidR="004326CA" w:rsidRDefault="004326CA" w:rsidP="004326CA"/>
    <w:p w14:paraId="6FBA96EF" w14:textId="77777777" w:rsidR="004326CA" w:rsidRDefault="004326CA" w:rsidP="004326CA">
      <w:r>
        <w:rPr>
          <w:b/>
          <w:bCs/>
        </w:rPr>
        <w:t>22.4.3</w:t>
      </w:r>
      <w:r>
        <w:rPr>
          <w:b/>
          <w:bCs/>
        </w:rPr>
        <w:tab/>
      </w:r>
      <w:r>
        <w:t>Minimum Front Yard</w:t>
      </w:r>
      <w:r>
        <w:tab/>
      </w:r>
      <w:r>
        <w:tab/>
      </w:r>
      <w:r>
        <w:tab/>
      </w:r>
      <w:r>
        <w:tab/>
      </w:r>
      <w:r>
        <w:tab/>
        <w:t>15 m (50 ft.)</w:t>
      </w:r>
    </w:p>
    <w:p w14:paraId="643D4C54" w14:textId="77777777" w:rsidR="004326CA" w:rsidRDefault="004326CA" w:rsidP="004326CA"/>
    <w:p w14:paraId="1EA615F3" w14:textId="77777777" w:rsidR="004326CA" w:rsidRDefault="004326CA" w:rsidP="004326CA">
      <w:r>
        <w:rPr>
          <w:b/>
          <w:bCs/>
        </w:rPr>
        <w:t>22.4.4</w:t>
      </w:r>
      <w:r>
        <w:rPr>
          <w:b/>
          <w:bCs/>
        </w:rPr>
        <w:tab/>
      </w:r>
      <w:r>
        <w:t>Minimum Exterior Side Yard</w:t>
      </w:r>
      <w:r>
        <w:tab/>
      </w:r>
      <w:r>
        <w:tab/>
      </w:r>
      <w:r>
        <w:tab/>
      </w:r>
      <w:r>
        <w:tab/>
        <w:t>15 m (50 ft.)</w:t>
      </w:r>
    </w:p>
    <w:p w14:paraId="64A4C02D" w14:textId="77777777" w:rsidR="004326CA" w:rsidRDefault="004326CA" w:rsidP="004326CA"/>
    <w:p w14:paraId="1F6D6155" w14:textId="77777777" w:rsidR="004326CA" w:rsidRDefault="004326CA" w:rsidP="004326CA">
      <w:pPr>
        <w:numPr>
          <w:ilvl w:val="2"/>
          <w:numId w:val="3"/>
        </w:numPr>
      </w:pPr>
      <w:r>
        <w:t>Minimum Interior Side Yard</w:t>
      </w:r>
    </w:p>
    <w:p w14:paraId="423BAB55" w14:textId="77777777" w:rsidR="004326CA" w:rsidRDefault="004326CA" w:rsidP="004326CA"/>
    <w:p w14:paraId="0628B13A" w14:textId="77777777" w:rsidR="004326CA" w:rsidRDefault="004326CA" w:rsidP="004326CA">
      <w:pPr>
        <w:ind w:left="720"/>
      </w:pPr>
      <w:r>
        <w:t>a)</w:t>
      </w:r>
      <w:r>
        <w:tab/>
        <w:t>abutting any commercial or community facility zone</w:t>
      </w:r>
      <w:r>
        <w:tab/>
        <w:t>3 m (10 ft.)</w:t>
      </w:r>
    </w:p>
    <w:p w14:paraId="6223AD46" w14:textId="77777777" w:rsidR="004326CA" w:rsidRDefault="004326CA" w:rsidP="004326CA">
      <w:pPr>
        <w:ind w:left="720"/>
      </w:pPr>
      <w:r>
        <w:t>b)</w:t>
      </w:r>
      <w:r>
        <w:tab/>
        <w:t>abutting any other zone</w:t>
      </w:r>
      <w:r>
        <w:tab/>
      </w:r>
      <w:r>
        <w:tab/>
      </w:r>
      <w:r>
        <w:tab/>
      </w:r>
      <w:r>
        <w:tab/>
        <w:t>15 m (50 ft.)</w:t>
      </w:r>
    </w:p>
    <w:p w14:paraId="0DBB40E8" w14:textId="77777777" w:rsidR="004326CA" w:rsidRDefault="004326CA" w:rsidP="004326CA"/>
    <w:p w14:paraId="63B5BC07" w14:textId="77777777" w:rsidR="004326CA" w:rsidRDefault="004326CA" w:rsidP="004326CA">
      <w:pPr>
        <w:numPr>
          <w:ilvl w:val="2"/>
          <w:numId w:val="3"/>
        </w:numPr>
      </w:pPr>
      <w:r>
        <w:t>Minimum Rear Yard</w:t>
      </w:r>
    </w:p>
    <w:p w14:paraId="4DFB37C7" w14:textId="77777777" w:rsidR="004326CA" w:rsidRDefault="004326CA" w:rsidP="004326CA"/>
    <w:p w14:paraId="3997A1F6" w14:textId="77777777" w:rsidR="004326CA" w:rsidRDefault="004326CA" w:rsidP="004326CA">
      <w:pPr>
        <w:ind w:left="720"/>
      </w:pPr>
      <w:r>
        <w:t>a)</w:t>
      </w:r>
      <w:r>
        <w:tab/>
        <w:t>abutting an industrial zone</w:t>
      </w:r>
      <w:r>
        <w:tab/>
      </w:r>
      <w:r>
        <w:tab/>
      </w:r>
      <w:r>
        <w:tab/>
      </w:r>
      <w:r>
        <w:tab/>
        <w:t xml:space="preserve">12 m </w:t>
      </w:r>
      <w:proofErr w:type="gramStart"/>
      <w:r>
        <w:t>( 40</w:t>
      </w:r>
      <w:proofErr w:type="gramEnd"/>
      <w:r>
        <w:t xml:space="preserve"> ft.)</w:t>
      </w:r>
    </w:p>
    <w:p w14:paraId="092D3DF3" w14:textId="77777777" w:rsidR="004326CA" w:rsidRDefault="004326CA" w:rsidP="004326CA">
      <w:pPr>
        <w:ind w:left="720"/>
      </w:pPr>
      <w:r>
        <w:t>b)</w:t>
      </w:r>
      <w:r>
        <w:tab/>
        <w:t>abutting any other zone</w:t>
      </w:r>
      <w:r>
        <w:tab/>
      </w:r>
      <w:r>
        <w:tab/>
      </w:r>
      <w:r>
        <w:tab/>
      </w:r>
      <w:r>
        <w:tab/>
        <w:t>20 m (65 ft.)</w:t>
      </w:r>
    </w:p>
    <w:p w14:paraId="27AE561D" w14:textId="77777777" w:rsidR="004326CA" w:rsidRDefault="004326CA" w:rsidP="004326CA"/>
    <w:p w14:paraId="662A7145" w14:textId="77777777" w:rsidR="004326CA" w:rsidRDefault="004326CA" w:rsidP="004326CA">
      <w:r>
        <w:rPr>
          <w:b/>
          <w:bCs/>
        </w:rPr>
        <w:t>22.4.7</w:t>
      </w:r>
      <w:r>
        <w:rPr>
          <w:b/>
          <w:bCs/>
        </w:rPr>
        <w:tab/>
      </w:r>
      <w:r>
        <w:t>Maximum Lot Coverage of All Buildings</w:t>
      </w:r>
      <w:r>
        <w:tab/>
      </w:r>
      <w:r>
        <w:tab/>
      </w:r>
      <w:r>
        <w:tab/>
        <w:t>50 percent</w:t>
      </w:r>
    </w:p>
    <w:p w14:paraId="05486300" w14:textId="77777777" w:rsidR="004326CA" w:rsidRDefault="004326CA" w:rsidP="004326CA"/>
    <w:p w14:paraId="450A9EF0" w14:textId="77777777" w:rsidR="004326CA" w:rsidRDefault="004326CA" w:rsidP="004326CA">
      <w:r>
        <w:rPr>
          <w:b/>
          <w:bCs/>
        </w:rPr>
        <w:t>22.4.8</w:t>
      </w:r>
      <w:r>
        <w:rPr>
          <w:b/>
          <w:bCs/>
        </w:rPr>
        <w:tab/>
      </w:r>
      <w:r>
        <w:t xml:space="preserve">Minimum Setback from Street </w:t>
      </w:r>
      <w:proofErr w:type="spellStart"/>
      <w:r>
        <w:t>Centreline</w:t>
      </w:r>
      <w:proofErr w:type="spellEnd"/>
    </w:p>
    <w:p w14:paraId="43802FE9" w14:textId="77777777" w:rsidR="004326CA" w:rsidRDefault="004326CA" w:rsidP="004326CA"/>
    <w:p w14:paraId="27BAC581" w14:textId="77777777" w:rsidR="004326CA" w:rsidRDefault="004326CA" w:rsidP="004326CA">
      <w:r>
        <w:tab/>
        <w:t>a)</w:t>
      </w:r>
      <w:r>
        <w:tab/>
        <w:t>Provincial Highway</w:t>
      </w:r>
      <w:r>
        <w:tab/>
      </w:r>
      <w:r>
        <w:tab/>
      </w:r>
      <w:r>
        <w:tab/>
      </w:r>
      <w:r>
        <w:tab/>
        <w:t>32 m (105 ft.)</w:t>
      </w:r>
    </w:p>
    <w:p w14:paraId="4337A0C2" w14:textId="77777777" w:rsidR="004326CA" w:rsidRDefault="004326CA" w:rsidP="004326CA">
      <w:r>
        <w:tab/>
        <w:t>b)</w:t>
      </w:r>
      <w:r>
        <w:tab/>
        <w:t>Municipal Road/Connecting Link</w:t>
      </w:r>
      <w:r>
        <w:tab/>
      </w:r>
      <w:r>
        <w:tab/>
      </w:r>
      <w:r>
        <w:tab/>
        <w:t>20.5 m (67.26 ft.)</w:t>
      </w:r>
    </w:p>
    <w:p w14:paraId="481F0379" w14:textId="77777777" w:rsidR="004326CA" w:rsidRDefault="004326CA" w:rsidP="004326CA">
      <w:r>
        <w:rPr>
          <w:b/>
          <w:bCs/>
        </w:rPr>
        <w:t>22.4.9</w:t>
      </w:r>
      <w:r>
        <w:rPr>
          <w:b/>
          <w:bCs/>
        </w:rPr>
        <w:tab/>
      </w:r>
      <w:r>
        <w:t>Minimum Landscaped Open Space Requirement</w:t>
      </w:r>
      <w:r>
        <w:tab/>
      </w:r>
      <w:r>
        <w:tab/>
      </w:r>
      <w:r>
        <w:tab/>
        <w:t>30 percent</w:t>
      </w:r>
    </w:p>
    <w:p w14:paraId="68D5205B" w14:textId="77777777" w:rsidR="004326CA" w:rsidRDefault="004326CA" w:rsidP="004326CA"/>
    <w:p w14:paraId="5347365F" w14:textId="77777777" w:rsidR="004326CA" w:rsidRDefault="004326CA" w:rsidP="004326CA">
      <w:r>
        <w:rPr>
          <w:b/>
          <w:bCs/>
        </w:rPr>
        <w:t>22.4.10</w:t>
      </w:r>
      <w:r>
        <w:rPr>
          <w:b/>
          <w:bCs/>
        </w:rPr>
        <w:tab/>
      </w:r>
      <w:r>
        <w:t>Maximum Height of Buildings</w:t>
      </w:r>
      <w:r>
        <w:tab/>
      </w:r>
      <w:r>
        <w:tab/>
      </w:r>
      <w:r>
        <w:tab/>
      </w:r>
      <w:r>
        <w:tab/>
      </w:r>
      <w:r>
        <w:tab/>
        <w:t>17 m (55 ft.)</w:t>
      </w:r>
    </w:p>
    <w:p w14:paraId="6DFDC941" w14:textId="77777777" w:rsidR="004326CA" w:rsidRDefault="004326CA" w:rsidP="004326CA"/>
    <w:p w14:paraId="3C1EAE49" w14:textId="77777777" w:rsidR="004326CA" w:rsidRDefault="004326CA" w:rsidP="004326CA">
      <w:pPr>
        <w:numPr>
          <w:ilvl w:val="1"/>
          <w:numId w:val="3"/>
        </w:numPr>
      </w:pPr>
      <w:r>
        <w:rPr>
          <w:b/>
          <w:bCs/>
        </w:rPr>
        <w:t>BUFFER STRIP REQUIREMENTS</w:t>
      </w:r>
    </w:p>
    <w:p w14:paraId="0011011D" w14:textId="77777777" w:rsidR="004326CA" w:rsidRDefault="004326CA" w:rsidP="004326CA"/>
    <w:p w14:paraId="276459CD" w14:textId="77777777" w:rsidR="004326CA" w:rsidRDefault="004326CA" w:rsidP="004326CA">
      <w:pPr>
        <w:ind w:left="720"/>
      </w:pPr>
      <w:r>
        <w:t>Where the interior side or rear lot line abuts a Residential Zone, an area adjoining such abutting lot line or portion thereof shall be used for no other purpose than for a buffer strip in accordance with the requirements of 4.5 as set forth in this By-law.</w:t>
      </w:r>
    </w:p>
    <w:p w14:paraId="4FD5E404" w14:textId="77777777" w:rsidR="004326CA" w:rsidRDefault="004326CA" w:rsidP="004326CA"/>
    <w:p w14:paraId="5B994D0F" w14:textId="77777777" w:rsidR="004326CA" w:rsidRDefault="004326CA" w:rsidP="004326CA">
      <w:pPr>
        <w:numPr>
          <w:ilvl w:val="1"/>
          <w:numId w:val="3"/>
        </w:numPr>
      </w:pPr>
      <w:r>
        <w:rPr>
          <w:b/>
          <w:bCs/>
        </w:rPr>
        <w:t>GENERAL ZONE PROVISIONS</w:t>
      </w:r>
    </w:p>
    <w:p w14:paraId="232E2FF6" w14:textId="77777777" w:rsidR="004326CA" w:rsidRDefault="004326CA" w:rsidP="004326CA"/>
    <w:p w14:paraId="3DF2BF58" w14:textId="77777777" w:rsidR="004326CA" w:rsidRDefault="004326CA" w:rsidP="004326CA">
      <w:pPr>
        <w:ind w:left="720"/>
      </w:pPr>
      <w:r>
        <w:t>All provisions of Section 4, General Zone Provisions, of this by-law, where applicable to the use of any land, building or structure permitted within the Community Facility (CF) Zone shall apply.</w:t>
      </w:r>
    </w:p>
    <w:p w14:paraId="24A357AE" w14:textId="77777777" w:rsidR="004326CA" w:rsidRDefault="004326CA" w:rsidP="004326CA"/>
    <w:p w14:paraId="29677758" w14:textId="77777777" w:rsidR="004326CA" w:rsidRDefault="004326CA" w:rsidP="004326CA">
      <w:pPr>
        <w:numPr>
          <w:ilvl w:val="1"/>
          <w:numId w:val="3"/>
        </w:numPr>
        <w:rPr>
          <w:b/>
          <w:bCs/>
        </w:rPr>
      </w:pPr>
      <w:r>
        <w:rPr>
          <w:b/>
          <w:bCs/>
        </w:rPr>
        <w:t>LOADING AND PARKING PROVISIONS</w:t>
      </w:r>
    </w:p>
    <w:p w14:paraId="015A293D" w14:textId="77777777" w:rsidR="004326CA" w:rsidRDefault="004326CA" w:rsidP="004326CA">
      <w:pPr>
        <w:rPr>
          <w:b/>
          <w:bCs/>
        </w:rPr>
      </w:pPr>
    </w:p>
    <w:p w14:paraId="79B85097" w14:textId="42225E9C" w:rsidR="00DC4562" w:rsidRDefault="004326CA" w:rsidP="004326CA">
      <w:pPr>
        <w:pStyle w:val="BodyTextIndent"/>
      </w:pPr>
      <w:r>
        <w:t>All provisions of Section 5, Loading and Parking Provisions, of this By-law, where applicable to the use of any land, building or structure permitted within the Community Facility (CF) Zone shall apply.</w:t>
      </w:r>
    </w:p>
    <w:sectPr w:rsidR="00DC4562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A0F89" w14:textId="77777777" w:rsidR="004326CA" w:rsidRDefault="004326CA" w:rsidP="004326CA">
      <w:r>
        <w:separator/>
      </w:r>
    </w:p>
  </w:endnote>
  <w:endnote w:type="continuationSeparator" w:id="0">
    <w:p w14:paraId="07E59EDA" w14:textId="77777777" w:rsidR="004326CA" w:rsidRDefault="004326CA" w:rsidP="00432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18305" w14:textId="77777777" w:rsidR="004326CA" w:rsidRDefault="004326CA" w:rsidP="004326CA">
      <w:r>
        <w:separator/>
      </w:r>
    </w:p>
  </w:footnote>
  <w:footnote w:type="continuationSeparator" w:id="0">
    <w:p w14:paraId="6CF9A921" w14:textId="77777777" w:rsidR="004326CA" w:rsidRDefault="004326CA" w:rsidP="004326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DC2DF" w14:textId="77777777" w:rsidR="004326CA" w:rsidRPr="004326CA" w:rsidRDefault="004326CA" w:rsidP="004326CA">
    <w:pPr>
      <w:tabs>
        <w:tab w:val="center" w:pos="4680"/>
        <w:tab w:val="right" w:pos="9360"/>
      </w:tabs>
    </w:pPr>
    <w:bookmarkStart w:id="0" w:name="_Hlk147397059"/>
    <w:bookmarkStart w:id="1" w:name="_Hlk147397060"/>
    <w:bookmarkStart w:id="2" w:name="_Hlk147397061"/>
    <w:bookmarkStart w:id="3" w:name="_Hlk147397062"/>
    <w:bookmarkStart w:id="4" w:name="_Hlk147397465"/>
    <w:bookmarkStart w:id="5" w:name="_Hlk147397466"/>
    <w:bookmarkStart w:id="6" w:name="_Hlk147397473"/>
    <w:bookmarkStart w:id="7" w:name="_Hlk147397474"/>
    <w:bookmarkStart w:id="8" w:name="_Hlk147397675"/>
    <w:bookmarkStart w:id="9" w:name="_Hlk147397676"/>
    <w:bookmarkStart w:id="10" w:name="_Hlk147397677"/>
    <w:bookmarkStart w:id="11" w:name="_Hlk147397678"/>
    <w:bookmarkStart w:id="12" w:name="_Hlk147397877"/>
    <w:bookmarkStart w:id="13" w:name="_Hlk147397878"/>
    <w:bookmarkStart w:id="14" w:name="_Hlk147397879"/>
    <w:bookmarkStart w:id="15" w:name="_Hlk147397880"/>
    <w:bookmarkStart w:id="16" w:name="_Hlk147397881"/>
    <w:bookmarkStart w:id="17" w:name="_Hlk147397882"/>
    <w:bookmarkStart w:id="18" w:name="_Hlk147397883"/>
    <w:bookmarkStart w:id="19" w:name="_Hlk147397884"/>
    <w:bookmarkStart w:id="20" w:name="_Hlk147397982"/>
    <w:bookmarkStart w:id="21" w:name="_Hlk147397983"/>
    <w:bookmarkStart w:id="22" w:name="_Hlk147398090"/>
    <w:bookmarkStart w:id="23" w:name="_Hlk147398091"/>
    <w:bookmarkStart w:id="24" w:name="_Hlk147398092"/>
    <w:bookmarkStart w:id="25" w:name="_Hlk147398093"/>
    <w:bookmarkStart w:id="26" w:name="_Hlk147398211"/>
    <w:bookmarkStart w:id="27" w:name="_Hlk147398212"/>
    <w:bookmarkStart w:id="28" w:name="_Hlk147398701"/>
    <w:bookmarkStart w:id="29" w:name="_Hlk147398702"/>
    <w:bookmarkStart w:id="30" w:name="_Hlk147398804"/>
    <w:bookmarkStart w:id="31" w:name="_Hlk147398805"/>
    <w:bookmarkStart w:id="32" w:name="_Hlk147399059"/>
    <w:bookmarkStart w:id="33" w:name="_Hlk147399060"/>
    <w:bookmarkStart w:id="34" w:name="_Hlk147399061"/>
    <w:bookmarkStart w:id="35" w:name="_Hlk147399062"/>
    <w:bookmarkStart w:id="36" w:name="_Hlk147399063"/>
    <w:bookmarkStart w:id="37" w:name="_Hlk147399064"/>
    <w:bookmarkStart w:id="38" w:name="_Hlk147399246"/>
    <w:bookmarkStart w:id="39" w:name="_Hlk147399247"/>
    <w:bookmarkStart w:id="40" w:name="_Hlk147399754"/>
    <w:bookmarkStart w:id="41" w:name="_Hlk147399755"/>
    <w:bookmarkStart w:id="42" w:name="_Hlk147399756"/>
    <w:bookmarkStart w:id="43" w:name="_Hlk147399757"/>
    <w:bookmarkStart w:id="44" w:name="_Hlk147399758"/>
    <w:bookmarkStart w:id="45" w:name="_Hlk147399759"/>
    <w:bookmarkStart w:id="46" w:name="_Hlk147399760"/>
    <w:bookmarkStart w:id="47" w:name="_Hlk147399761"/>
    <w:r w:rsidRPr="004326CA">
      <w:t>Municipality of Centre Hastings</w:t>
    </w:r>
  </w:p>
  <w:p w14:paraId="2329D794" w14:textId="77777777" w:rsidR="004326CA" w:rsidRPr="004326CA" w:rsidRDefault="004326CA" w:rsidP="004326CA">
    <w:pPr>
      <w:tabs>
        <w:tab w:val="center" w:pos="4680"/>
        <w:tab w:val="right" w:pos="9360"/>
      </w:tabs>
    </w:pPr>
    <w:r w:rsidRPr="004326CA">
      <w:t>Zoning By-law No. 2002-10</w:t>
    </w:r>
  </w:p>
  <w:p w14:paraId="17401844" w14:textId="77777777" w:rsidR="004326CA" w:rsidRPr="004326CA" w:rsidRDefault="004326CA" w:rsidP="004326CA">
    <w:pPr>
      <w:tabs>
        <w:tab w:val="center" w:pos="4680"/>
        <w:tab w:val="right" w:pos="9360"/>
      </w:tabs>
    </w:pPr>
    <w:r w:rsidRPr="004326CA">
      <w:t>May 13, 2002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</w:p>
  <w:p w14:paraId="78BAB22F" w14:textId="77777777" w:rsidR="004326CA" w:rsidRDefault="004326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967FCF"/>
    <w:multiLevelType w:val="multilevel"/>
    <w:tmpl w:val="DAB279CA"/>
    <w:lvl w:ilvl="0">
      <w:start w:val="2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1" w15:restartNumberingAfterBreak="0">
    <w:nsid w:val="4CEA04F5"/>
    <w:multiLevelType w:val="multilevel"/>
    <w:tmpl w:val="980ED03A"/>
    <w:lvl w:ilvl="0">
      <w:start w:val="2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2" w15:restartNumberingAfterBreak="0">
    <w:nsid w:val="7585473A"/>
    <w:multiLevelType w:val="multilevel"/>
    <w:tmpl w:val="95A2E36A"/>
    <w:lvl w:ilvl="0">
      <w:start w:val="2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 w16cid:durableId="1889299912">
    <w:abstractNumId w:val="2"/>
  </w:num>
  <w:num w:numId="2" w16cid:durableId="1786150127">
    <w:abstractNumId w:val="0"/>
  </w:num>
  <w:num w:numId="3" w16cid:durableId="7632328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6CA"/>
    <w:rsid w:val="004326CA"/>
    <w:rsid w:val="00DC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15852002"/>
  <w15:chartTrackingRefBased/>
  <w15:docId w15:val="{55A94846-52D5-4954-835B-564D95AEF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26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26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26CA"/>
  </w:style>
  <w:style w:type="paragraph" w:styleId="Footer">
    <w:name w:val="footer"/>
    <w:basedOn w:val="Normal"/>
    <w:link w:val="FooterChar"/>
    <w:uiPriority w:val="99"/>
    <w:unhideWhenUsed/>
    <w:rsid w:val="004326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26CA"/>
  </w:style>
  <w:style w:type="paragraph" w:styleId="BodyTextIndent">
    <w:name w:val="Body Text Indent"/>
    <w:basedOn w:val="Normal"/>
    <w:link w:val="BodyTextIndentChar"/>
    <w:rsid w:val="004326CA"/>
    <w:pPr>
      <w:ind w:left="720"/>
    </w:pPr>
  </w:style>
  <w:style w:type="character" w:customStyle="1" w:styleId="BodyTextIndentChar">
    <w:name w:val="Body Text Indent Char"/>
    <w:basedOn w:val="DefaultParagraphFont"/>
    <w:link w:val="BodyTextIndent"/>
    <w:rsid w:val="004326CA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613</Words>
  <Characters>3059</Characters>
  <Application>Microsoft Office Word</Application>
  <DocSecurity>0</DocSecurity>
  <Lines>110</Lines>
  <Paragraphs>65</Paragraphs>
  <ScaleCrop>false</ScaleCrop>
  <Company/>
  <LinksUpToDate>false</LinksUpToDate>
  <CharactersWithSpaces>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Brock Kerby</dc:creator>
  <cp:keywords/>
  <dc:description/>
  <cp:lastModifiedBy>Brock Kerby</cp:lastModifiedBy>
  <cp:revision>1</cp:revision>
  <dcterms:created xsi:type="dcterms:W3CDTF">2023-10-05T16:04:00Z</dcterms:created>
  <dcterms:modified xsi:type="dcterms:W3CDTF">2023-10-05T16:07:00Z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1c00d895-a004-4ed6-a320-c77b450edc25</vt:lpwstr>
  </property>
</Properties>
</file>