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0B0C" w14:textId="77777777" w:rsidR="00351FD4" w:rsidRDefault="00351FD4" w:rsidP="00351FD4">
      <w:pPr>
        <w:rPr>
          <w:b/>
          <w:bCs/>
          <w:sz w:val="22"/>
        </w:rPr>
      </w:pPr>
      <w:r>
        <w:rPr>
          <w:b/>
          <w:bCs/>
          <w:sz w:val="22"/>
        </w:rPr>
        <w:t>SECTION 25 ENVIRONMENTAL PROTECTION (EP) ZONE</w:t>
      </w:r>
    </w:p>
    <w:p w14:paraId="2B4C8F52" w14:textId="77777777" w:rsidR="00351FD4" w:rsidRDefault="00351FD4" w:rsidP="00351FD4">
      <w:pPr>
        <w:rPr>
          <w:b/>
          <w:bCs/>
          <w:sz w:val="22"/>
        </w:rPr>
      </w:pPr>
    </w:p>
    <w:p w14:paraId="33230CF7" w14:textId="77777777" w:rsidR="00351FD4" w:rsidRDefault="00351FD4" w:rsidP="00351FD4">
      <w:r>
        <w:t>No person shall within any Environmental Protection (EP) Zone use any land or erect, alter or use any building or structure except in accordance with the following provisions.</w:t>
      </w:r>
    </w:p>
    <w:p w14:paraId="62B520D7" w14:textId="77777777" w:rsidR="00351FD4" w:rsidRDefault="00351FD4" w:rsidP="00351FD4"/>
    <w:p w14:paraId="59B9D263" w14:textId="77777777" w:rsidR="00351FD4" w:rsidRDefault="00351FD4" w:rsidP="00351FD4">
      <w:pPr>
        <w:numPr>
          <w:ilvl w:val="1"/>
          <w:numId w:val="1"/>
        </w:numPr>
        <w:rPr>
          <w:b/>
          <w:bCs/>
        </w:rPr>
      </w:pPr>
      <w:r>
        <w:rPr>
          <w:b/>
          <w:bCs/>
        </w:rPr>
        <w:t>PERMITTED USES</w:t>
      </w:r>
    </w:p>
    <w:p w14:paraId="48C90A96" w14:textId="77777777" w:rsidR="00351FD4" w:rsidRDefault="00351FD4" w:rsidP="00351FD4">
      <w:pPr>
        <w:rPr>
          <w:b/>
          <w:bCs/>
        </w:rPr>
      </w:pPr>
    </w:p>
    <w:p w14:paraId="63A80889" w14:textId="77777777" w:rsidR="00351FD4" w:rsidRDefault="00351FD4" w:rsidP="00351FD4">
      <w:pPr>
        <w:numPr>
          <w:ilvl w:val="2"/>
          <w:numId w:val="1"/>
        </w:numPr>
        <w:rPr>
          <w:b/>
          <w:bCs/>
        </w:rPr>
      </w:pPr>
      <w:r>
        <w:rPr>
          <w:b/>
          <w:bCs/>
        </w:rPr>
        <w:t>Residential Uses</w:t>
      </w:r>
    </w:p>
    <w:p w14:paraId="405C6D20" w14:textId="77777777" w:rsidR="00351FD4" w:rsidRDefault="00351FD4" w:rsidP="00351FD4">
      <w:pPr>
        <w:rPr>
          <w:b/>
          <w:bCs/>
        </w:rPr>
      </w:pPr>
    </w:p>
    <w:p w14:paraId="34D33A0B" w14:textId="77777777" w:rsidR="00351FD4" w:rsidRDefault="00351FD4" w:rsidP="00351FD4">
      <w:pPr>
        <w:pStyle w:val="BodyTextIndent"/>
      </w:pPr>
      <w:r>
        <w:t>Residential uses are prohibited save and except a single detached dwelling house which existed as of the date of passing of this By-law.</w:t>
      </w:r>
    </w:p>
    <w:p w14:paraId="26669489" w14:textId="77777777" w:rsidR="00351FD4" w:rsidRDefault="00351FD4" w:rsidP="00351FD4"/>
    <w:p w14:paraId="485D0BC2" w14:textId="77777777" w:rsidR="00351FD4" w:rsidRDefault="00351FD4" w:rsidP="00351FD4">
      <w:pPr>
        <w:numPr>
          <w:ilvl w:val="2"/>
          <w:numId w:val="1"/>
        </w:numPr>
        <w:rPr>
          <w:b/>
          <w:bCs/>
        </w:rPr>
      </w:pPr>
      <w:r>
        <w:rPr>
          <w:b/>
          <w:bCs/>
        </w:rPr>
        <w:t>Non-Residential Uses</w:t>
      </w:r>
    </w:p>
    <w:p w14:paraId="3498EFF6" w14:textId="77777777" w:rsidR="00351FD4" w:rsidRDefault="00351FD4" w:rsidP="00351FD4">
      <w:pPr>
        <w:rPr>
          <w:b/>
          <w:bCs/>
        </w:rPr>
      </w:pPr>
    </w:p>
    <w:p w14:paraId="6A3A8C14" w14:textId="77777777" w:rsidR="00351FD4" w:rsidRDefault="00351FD4" w:rsidP="00351FD4">
      <w:pPr>
        <w:pStyle w:val="BodyTextIndent3"/>
      </w:pPr>
      <w:r>
        <w:t>a)</w:t>
      </w:r>
      <w:r>
        <w:tab/>
        <w:t xml:space="preserve">agriculture, conservation and reforestation, or other similar use as provides </w:t>
      </w:r>
      <w:proofErr w:type="spellStart"/>
      <w:r>
        <w:t>fro</w:t>
      </w:r>
      <w:proofErr w:type="spellEnd"/>
      <w:r>
        <w:t xml:space="preserve"> the preservation of the natural environment</w:t>
      </w:r>
    </w:p>
    <w:p w14:paraId="631CC1B1" w14:textId="77777777" w:rsidR="00351FD4" w:rsidRDefault="00351FD4" w:rsidP="00351FD4">
      <w:pPr>
        <w:pStyle w:val="BodyTextIndent3"/>
      </w:pPr>
      <w:r>
        <w:t>b)</w:t>
      </w:r>
      <w:r>
        <w:tab/>
        <w:t>structures required for flood, erosion and siltation control works</w:t>
      </w:r>
    </w:p>
    <w:p w14:paraId="613F88C1" w14:textId="77777777" w:rsidR="00351FD4" w:rsidRDefault="00351FD4" w:rsidP="00351FD4">
      <w:pPr>
        <w:pStyle w:val="BodyTextIndent3"/>
      </w:pPr>
      <w:r>
        <w:t>c)</w:t>
      </w:r>
      <w:r>
        <w:tab/>
        <w:t>public or private park</w:t>
      </w:r>
    </w:p>
    <w:p w14:paraId="5D6E2BB4" w14:textId="77777777" w:rsidR="00351FD4" w:rsidRDefault="00351FD4" w:rsidP="00351FD4">
      <w:pPr>
        <w:pStyle w:val="BodyTextIndent3"/>
      </w:pPr>
      <w:r>
        <w:t>d)</w:t>
      </w:r>
      <w:r>
        <w:tab/>
        <w:t>public use or utility in accordance with the provisions of 4.25 of this By-law</w:t>
      </w:r>
    </w:p>
    <w:p w14:paraId="668F7F31" w14:textId="77777777" w:rsidR="00351FD4" w:rsidRDefault="00351FD4" w:rsidP="00351FD4">
      <w:pPr>
        <w:pStyle w:val="BodyTextIndent3"/>
      </w:pPr>
      <w:r>
        <w:t>e)</w:t>
      </w:r>
      <w:r>
        <w:tab/>
        <w:t>uses, buildings and structures existing as of the date of passing of this By-law</w:t>
      </w:r>
    </w:p>
    <w:p w14:paraId="2A0F5CBC" w14:textId="77777777" w:rsidR="00351FD4" w:rsidRDefault="00351FD4" w:rsidP="00351FD4">
      <w:pPr>
        <w:pStyle w:val="BodyTextIndent3"/>
        <w:ind w:left="0" w:firstLine="0"/>
      </w:pPr>
    </w:p>
    <w:p w14:paraId="2A655B49" w14:textId="77777777" w:rsidR="00351FD4" w:rsidRDefault="00351FD4" w:rsidP="00351FD4">
      <w:pPr>
        <w:pStyle w:val="BodyTextIndent3"/>
        <w:numPr>
          <w:ilvl w:val="2"/>
          <w:numId w:val="1"/>
        </w:numPr>
        <w:rPr>
          <w:b/>
          <w:bCs/>
        </w:rPr>
      </w:pPr>
      <w:r>
        <w:rPr>
          <w:b/>
          <w:bCs/>
        </w:rPr>
        <w:t>Accessory Uses</w:t>
      </w:r>
    </w:p>
    <w:p w14:paraId="0D6BC1D6" w14:textId="77777777" w:rsidR="00351FD4" w:rsidRDefault="00351FD4" w:rsidP="00351FD4">
      <w:pPr>
        <w:pStyle w:val="BodyTextIndent3"/>
        <w:ind w:left="0" w:firstLine="0"/>
        <w:rPr>
          <w:b/>
          <w:bCs/>
        </w:rPr>
      </w:pPr>
    </w:p>
    <w:p w14:paraId="79F7D8B3" w14:textId="77777777" w:rsidR="00351FD4" w:rsidRDefault="00351FD4" w:rsidP="00351FD4">
      <w:pPr>
        <w:pStyle w:val="BodyTextIndent3"/>
      </w:pPr>
      <w:r>
        <w:t>a)</w:t>
      </w:r>
      <w:r>
        <w:tab/>
        <w:t>uses, buildings, or structures existing as of the date of passing of this By-law which are accessory to any of the foregoing permitted uses specified under 25.1.1 or 25.1.2 hereof and in accordance with the provisions of 4.1 as set forth in this By-law, provided that no such building or structure is intended for human habitation.</w:t>
      </w:r>
    </w:p>
    <w:p w14:paraId="34414071" w14:textId="77777777" w:rsidR="00351FD4" w:rsidRDefault="00351FD4" w:rsidP="00351FD4">
      <w:pPr>
        <w:pStyle w:val="BodyTextIndent3"/>
      </w:pPr>
    </w:p>
    <w:p w14:paraId="4651FACE" w14:textId="77777777" w:rsidR="00351FD4" w:rsidRDefault="00351FD4" w:rsidP="00351FD4">
      <w:pPr>
        <w:pStyle w:val="BodyTextIndent3"/>
      </w:pPr>
      <w:r>
        <w:t>b)</w:t>
      </w:r>
      <w:r>
        <w:tab/>
        <w:t>notwithstanding any other provisions of this By-law, any accessory buildings or structures required for flood, erosion and siltation control works shall be permitted within the Environmental Protection (EP) Zone.</w:t>
      </w:r>
    </w:p>
    <w:p w14:paraId="520F7CD0" w14:textId="77777777" w:rsidR="00351FD4" w:rsidRDefault="00351FD4" w:rsidP="00351FD4">
      <w:pPr>
        <w:pStyle w:val="BodyTextIndent3"/>
        <w:ind w:left="0" w:firstLine="0"/>
        <w:rPr>
          <w:b/>
          <w:bCs/>
        </w:rPr>
      </w:pPr>
    </w:p>
    <w:p w14:paraId="37341872" w14:textId="77777777" w:rsidR="00351FD4" w:rsidRDefault="00351FD4" w:rsidP="00351FD4">
      <w:pPr>
        <w:pStyle w:val="BodyTextIndent3"/>
        <w:numPr>
          <w:ilvl w:val="1"/>
          <w:numId w:val="1"/>
        </w:numPr>
        <w:rPr>
          <w:b/>
          <w:bCs/>
        </w:rPr>
      </w:pPr>
      <w:r>
        <w:rPr>
          <w:b/>
          <w:bCs/>
        </w:rPr>
        <w:t>EXTENSIONS TO PERMITTED EXISTING USES</w:t>
      </w:r>
    </w:p>
    <w:p w14:paraId="649AA1EE" w14:textId="77777777" w:rsidR="00351FD4" w:rsidRDefault="00351FD4" w:rsidP="00351FD4">
      <w:pPr>
        <w:pStyle w:val="BodyTextIndent3"/>
        <w:ind w:left="0" w:firstLine="0"/>
        <w:rPr>
          <w:b/>
          <w:bCs/>
        </w:rPr>
      </w:pPr>
    </w:p>
    <w:p w14:paraId="1B432378" w14:textId="77777777" w:rsidR="00351FD4" w:rsidRDefault="00351FD4" w:rsidP="00351FD4">
      <w:pPr>
        <w:pStyle w:val="BodyTextIndent3"/>
        <w:ind w:left="720" w:firstLine="0"/>
      </w:pPr>
      <w:r>
        <w:t>The extension or enlargement of any permitted existing use, building or structure shall only be permitted where the extension or enlargement does not require the issuing of a Building Permit.</w:t>
      </w:r>
    </w:p>
    <w:p w14:paraId="79B47DAB" w14:textId="77777777" w:rsidR="00351FD4" w:rsidRDefault="00351FD4" w:rsidP="00351FD4">
      <w:pPr>
        <w:pStyle w:val="BodyTextIndent3"/>
        <w:ind w:left="0" w:firstLine="0"/>
      </w:pPr>
    </w:p>
    <w:p w14:paraId="1C46097A" w14:textId="77777777" w:rsidR="00351FD4" w:rsidRDefault="00351FD4" w:rsidP="00351FD4">
      <w:pPr>
        <w:pStyle w:val="BodyTextIndent3"/>
        <w:numPr>
          <w:ilvl w:val="1"/>
          <w:numId w:val="1"/>
        </w:numPr>
        <w:rPr>
          <w:b/>
          <w:bCs/>
        </w:rPr>
      </w:pPr>
      <w:r>
        <w:rPr>
          <w:b/>
          <w:bCs/>
        </w:rPr>
        <w:t>REGULATIONS FOR RESIDENTIAL USES</w:t>
      </w:r>
    </w:p>
    <w:p w14:paraId="45E646A4" w14:textId="77777777" w:rsidR="00351FD4" w:rsidRDefault="00351FD4" w:rsidP="00351FD4">
      <w:pPr>
        <w:pStyle w:val="BodyTextIndent3"/>
        <w:ind w:left="0" w:firstLine="0"/>
        <w:rPr>
          <w:b/>
          <w:bCs/>
        </w:rPr>
      </w:pPr>
    </w:p>
    <w:p w14:paraId="2E30D9B2" w14:textId="77777777" w:rsidR="00351FD4" w:rsidRDefault="00351FD4" w:rsidP="00351FD4">
      <w:pPr>
        <w:pStyle w:val="BodyTextIndent3"/>
        <w:ind w:left="720" w:firstLine="0"/>
      </w:pPr>
      <w:r>
        <w:t>As set out in Section 9.2, but subject to Section 25.2 of this By-law.</w:t>
      </w:r>
    </w:p>
    <w:p w14:paraId="231C4C85" w14:textId="77777777" w:rsidR="00351FD4" w:rsidRDefault="00351FD4" w:rsidP="00351FD4">
      <w:pPr>
        <w:pStyle w:val="BodyTextIndent3"/>
        <w:ind w:left="0" w:firstLine="0"/>
      </w:pPr>
    </w:p>
    <w:p w14:paraId="0FB04F67" w14:textId="77777777" w:rsidR="00351FD4" w:rsidRDefault="00351FD4" w:rsidP="00351FD4">
      <w:pPr>
        <w:pStyle w:val="BodyTextIndent3"/>
        <w:ind w:left="0" w:firstLine="0"/>
      </w:pPr>
      <w:r>
        <w:rPr>
          <w:b/>
          <w:bCs/>
        </w:rPr>
        <w:t>25.4</w:t>
      </w:r>
      <w:r>
        <w:rPr>
          <w:b/>
          <w:bCs/>
        </w:rPr>
        <w:tab/>
        <w:t>REGULATIONS FOR NON-RESIDENTIAL USES</w:t>
      </w:r>
    </w:p>
    <w:p w14:paraId="79E2E806" w14:textId="77777777" w:rsidR="00351FD4" w:rsidRDefault="00351FD4" w:rsidP="00351FD4">
      <w:pPr>
        <w:pStyle w:val="BodyTextIndent3"/>
        <w:ind w:left="0" w:firstLine="0"/>
      </w:pPr>
    </w:p>
    <w:p w14:paraId="10EC2492" w14:textId="77777777" w:rsidR="00351FD4" w:rsidRDefault="00351FD4" w:rsidP="00351FD4">
      <w:pPr>
        <w:pStyle w:val="BodyTextIndent3"/>
        <w:ind w:left="0" w:firstLine="0"/>
      </w:pPr>
      <w:r>
        <w:tab/>
        <w:t>As set out in Section 23.4 but subject to Section 25.2 of this By-law.</w:t>
      </w:r>
    </w:p>
    <w:p w14:paraId="4E43A837" w14:textId="77777777" w:rsidR="00351FD4" w:rsidRDefault="00351FD4" w:rsidP="00351FD4">
      <w:pPr>
        <w:pStyle w:val="BodyTextIndent3"/>
        <w:ind w:left="0" w:firstLine="0"/>
      </w:pPr>
    </w:p>
    <w:p w14:paraId="14992225" w14:textId="77777777" w:rsidR="00351FD4" w:rsidRDefault="00351FD4" w:rsidP="00351FD4">
      <w:pPr>
        <w:numPr>
          <w:ilvl w:val="1"/>
          <w:numId w:val="1"/>
        </w:numPr>
        <w:rPr>
          <w:b/>
          <w:bCs/>
        </w:rPr>
      </w:pPr>
      <w:r>
        <w:rPr>
          <w:b/>
          <w:bCs/>
        </w:rPr>
        <w:t>CALCULATION OF ZONE PROVISIONS</w:t>
      </w:r>
    </w:p>
    <w:p w14:paraId="51BFA8F3" w14:textId="77777777" w:rsidR="00351FD4" w:rsidRDefault="00351FD4" w:rsidP="00351FD4">
      <w:pPr>
        <w:rPr>
          <w:b/>
          <w:bCs/>
        </w:rPr>
      </w:pPr>
    </w:p>
    <w:p w14:paraId="40C1655E" w14:textId="77777777" w:rsidR="00351FD4" w:rsidRDefault="00351FD4" w:rsidP="00351FD4">
      <w:pPr>
        <w:numPr>
          <w:ilvl w:val="1"/>
          <w:numId w:val="1"/>
        </w:numPr>
        <w:rPr>
          <w:b/>
          <w:bCs/>
        </w:rPr>
      </w:pPr>
      <w:r>
        <w:t xml:space="preserve">No part of any Environmental Protection (EP) Zone shall be used to calculate any of the Zone Provisions as may be required by this By-law for uses in adjacent Zone, except as may be specifically provided for.  </w:t>
      </w:r>
    </w:p>
    <w:p w14:paraId="565AA0FD" w14:textId="77777777" w:rsidR="00351FD4" w:rsidRDefault="00351FD4" w:rsidP="00351FD4"/>
    <w:p w14:paraId="6DDEDB94" w14:textId="77777777" w:rsidR="00351FD4" w:rsidRDefault="00351FD4" w:rsidP="00351FD4">
      <w:pPr>
        <w:numPr>
          <w:ilvl w:val="1"/>
          <w:numId w:val="1"/>
        </w:numPr>
        <w:rPr>
          <w:b/>
          <w:bCs/>
        </w:rPr>
      </w:pPr>
      <w:r>
        <w:rPr>
          <w:b/>
          <w:bCs/>
        </w:rPr>
        <w:t>GENERAL ZONE PROVISIONS</w:t>
      </w:r>
    </w:p>
    <w:p w14:paraId="199ABC85" w14:textId="77777777" w:rsidR="00351FD4" w:rsidRDefault="00351FD4" w:rsidP="00351FD4">
      <w:pPr>
        <w:rPr>
          <w:b/>
          <w:bCs/>
        </w:rPr>
      </w:pPr>
    </w:p>
    <w:p w14:paraId="7C6A0AAC" w14:textId="6CB7EB86" w:rsidR="00222335" w:rsidRDefault="00351FD4" w:rsidP="00222335">
      <w:pPr>
        <w:numPr>
          <w:ilvl w:val="1"/>
          <w:numId w:val="1"/>
        </w:numPr>
        <w:rPr>
          <w:b/>
          <w:bCs/>
        </w:rPr>
      </w:pPr>
      <w:r>
        <w:t xml:space="preserve">All provisions of Section 4, General Zone Provisions, of this By-law </w:t>
      </w:r>
      <w:proofErr w:type="gramStart"/>
      <w:r>
        <w:t>where</w:t>
      </w:r>
      <w:proofErr w:type="gramEnd"/>
      <w:r>
        <w:t xml:space="preserve"> applicable to the use of any land, building or structure permitted within the Environmental Protection (EP) Zone shall apply.</w:t>
      </w:r>
      <w:r w:rsidR="00222335" w:rsidRPr="00222335">
        <w:rPr>
          <w:b/>
          <w:bCs/>
        </w:rPr>
        <w:t xml:space="preserve"> </w:t>
      </w:r>
      <w:r w:rsidR="00222335">
        <w:rPr>
          <w:b/>
          <w:bCs/>
        </w:rPr>
        <w:t>LOADING AND PARKING PROVISIONS</w:t>
      </w:r>
    </w:p>
    <w:p w14:paraId="0B286BEA" w14:textId="77777777" w:rsidR="00222335" w:rsidRDefault="00222335" w:rsidP="00222335">
      <w:pPr>
        <w:rPr>
          <w:b/>
          <w:bCs/>
        </w:rPr>
      </w:pPr>
    </w:p>
    <w:p w14:paraId="28C09433" w14:textId="77777777" w:rsidR="00222335" w:rsidRDefault="00222335" w:rsidP="00222335">
      <w:pPr>
        <w:pStyle w:val="BodyTextIndent"/>
      </w:pPr>
      <w:r>
        <w:t>All provisions of Section 5, Loading and Parking Provisions, of this By-law, where applicable to the use of any land, building or structure permitted within the Environmental Protection (EP) Zone shall apply.</w:t>
      </w:r>
    </w:p>
    <w:p w14:paraId="603F089D" w14:textId="7F023819" w:rsidR="00351FD4" w:rsidRDefault="00351FD4" w:rsidP="00351FD4">
      <w:pPr>
        <w:pStyle w:val="BodyTextIndent"/>
      </w:pPr>
    </w:p>
    <w:p w14:paraId="6BF12613" w14:textId="77777777" w:rsidR="00DC4562" w:rsidRDefault="00DC4562"/>
    <w:sectPr w:rsidR="00DC45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A9DB" w14:textId="77777777" w:rsidR="00351FD4" w:rsidRDefault="00351FD4" w:rsidP="00351FD4">
      <w:r>
        <w:separator/>
      </w:r>
    </w:p>
  </w:endnote>
  <w:endnote w:type="continuationSeparator" w:id="0">
    <w:p w14:paraId="59554414" w14:textId="77777777" w:rsidR="00351FD4" w:rsidRDefault="00351FD4" w:rsidP="0035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BC86" w14:textId="77777777" w:rsidR="00222335" w:rsidRDefault="00222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A563" w14:textId="77777777" w:rsidR="00222335" w:rsidRDefault="00222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9A2B" w14:textId="77777777" w:rsidR="00222335" w:rsidRDefault="0022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A6B9" w14:textId="77777777" w:rsidR="00351FD4" w:rsidRDefault="00351FD4" w:rsidP="00351FD4">
      <w:r>
        <w:separator/>
      </w:r>
    </w:p>
  </w:footnote>
  <w:footnote w:type="continuationSeparator" w:id="0">
    <w:p w14:paraId="5610FF40" w14:textId="77777777" w:rsidR="00351FD4" w:rsidRDefault="00351FD4" w:rsidP="0035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50C5" w14:textId="77777777" w:rsidR="00222335" w:rsidRDefault="0022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2440" w14:textId="77777777" w:rsidR="00351FD4" w:rsidRPr="00351FD4" w:rsidRDefault="00351FD4" w:rsidP="00351FD4">
    <w:pPr>
      <w:tabs>
        <w:tab w:val="center" w:pos="4680"/>
        <w:tab w:val="right" w:pos="9360"/>
      </w:tabs>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bookmarkStart w:id="30" w:name="_Hlk147398804"/>
    <w:bookmarkStart w:id="31" w:name="_Hlk147398805"/>
    <w:bookmarkStart w:id="32" w:name="_Hlk147399059"/>
    <w:bookmarkStart w:id="33" w:name="_Hlk147399060"/>
    <w:bookmarkStart w:id="34" w:name="_Hlk147399061"/>
    <w:bookmarkStart w:id="35" w:name="_Hlk147399062"/>
    <w:bookmarkStart w:id="36" w:name="_Hlk147399063"/>
    <w:bookmarkStart w:id="37" w:name="_Hlk147399064"/>
    <w:bookmarkStart w:id="38" w:name="_Hlk147399246"/>
    <w:bookmarkStart w:id="39" w:name="_Hlk147399247"/>
    <w:bookmarkStart w:id="40" w:name="_Hlk147399754"/>
    <w:bookmarkStart w:id="41" w:name="_Hlk147399755"/>
    <w:bookmarkStart w:id="42" w:name="_Hlk147399756"/>
    <w:bookmarkStart w:id="43" w:name="_Hlk147399757"/>
    <w:bookmarkStart w:id="44" w:name="_Hlk147399758"/>
    <w:bookmarkStart w:id="45" w:name="_Hlk147399759"/>
    <w:bookmarkStart w:id="46" w:name="_Hlk147399760"/>
    <w:bookmarkStart w:id="47" w:name="_Hlk147399761"/>
    <w:r w:rsidRPr="00351FD4">
      <w:t>Municipality of Centre Hastings</w:t>
    </w:r>
  </w:p>
  <w:p w14:paraId="7D097B32" w14:textId="77777777" w:rsidR="00351FD4" w:rsidRPr="00351FD4" w:rsidRDefault="00351FD4" w:rsidP="00351FD4">
    <w:pPr>
      <w:tabs>
        <w:tab w:val="center" w:pos="4680"/>
        <w:tab w:val="right" w:pos="9360"/>
      </w:tabs>
    </w:pPr>
    <w:r w:rsidRPr="00351FD4">
      <w:t>Zoning By-law No. 2002-10</w:t>
    </w:r>
  </w:p>
  <w:p w14:paraId="6FC82619" w14:textId="77777777" w:rsidR="00351FD4" w:rsidRPr="00351FD4" w:rsidRDefault="00351FD4" w:rsidP="00351FD4">
    <w:pPr>
      <w:tabs>
        <w:tab w:val="center" w:pos="4680"/>
        <w:tab w:val="right" w:pos="9360"/>
      </w:tabs>
    </w:pPr>
    <w:r w:rsidRPr="00351FD4">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7729D50" w14:textId="77777777" w:rsidR="00351FD4" w:rsidRDefault="00351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49C9" w14:textId="77777777" w:rsidR="00222335" w:rsidRDefault="00222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74FF7"/>
    <w:multiLevelType w:val="multilevel"/>
    <w:tmpl w:val="D7CE9884"/>
    <w:lvl w:ilvl="0">
      <w:start w:val="2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8215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D4"/>
    <w:rsid w:val="00222335"/>
    <w:rsid w:val="00351FD4"/>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601C"/>
  <w15:chartTrackingRefBased/>
  <w15:docId w15:val="{CCAE696F-E0DA-42A8-B8C6-F07FF389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FD4"/>
    <w:pPr>
      <w:tabs>
        <w:tab w:val="center" w:pos="4680"/>
        <w:tab w:val="right" w:pos="9360"/>
      </w:tabs>
    </w:pPr>
  </w:style>
  <w:style w:type="character" w:customStyle="1" w:styleId="HeaderChar">
    <w:name w:val="Header Char"/>
    <w:basedOn w:val="DefaultParagraphFont"/>
    <w:link w:val="Header"/>
    <w:uiPriority w:val="99"/>
    <w:rsid w:val="00351FD4"/>
  </w:style>
  <w:style w:type="paragraph" w:styleId="Footer">
    <w:name w:val="footer"/>
    <w:basedOn w:val="Normal"/>
    <w:link w:val="FooterChar"/>
    <w:uiPriority w:val="99"/>
    <w:unhideWhenUsed/>
    <w:rsid w:val="00351FD4"/>
    <w:pPr>
      <w:tabs>
        <w:tab w:val="center" w:pos="4680"/>
        <w:tab w:val="right" w:pos="9360"/>
      </w:tabs>
    </w:pPr>
  </w:style>
  <w:style w:type="character" w:customStyle="1" w:styleId="FooterChar">
    <w:name w:val="Footer Char"/>
    <w:basedOn w:val="DefaultParagraphFont"/>
    <w:link w:val="Footer"/>
    <w:uiPriority w:val="99"/>
    <w:rsid w:val="00351FD4"/>
  </w:style>
  <w:style w:type="paragraph" w:styleId="BodyTextIndent">
    <w:name w:val="Body Text Indent"/>
    <w:basedOn w:val="Normal"/>
    <w:link w:val="BodyTextIndentChar"/>
    <w:rsid w:val="00351FD4"/>
    <w:pPr>
      <w:ind w:left="720"/>
    </w:pPr>
  </w:style>
  <w:style w:type="character" w:customStyle="1" w:styleId="BodyTextIndentChar">
    <w:name w:val="Body Text Indent Char"/>
    <w:basedOn w:val="DefaultParagraphFont"/>
    <w:link w:val="BodyTextIndent"/>
    <w:rsid w:val="00351FD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51FD4"/>
    <w:pPr>
      <w:ind w:left="1440" w:hanging="720"/>
    </w:pPr>
  </w:style>
  <w:style w:type="character" w:customStyle="1" w:styleId="BodyTextIndent3Char">
    <w:name w:val="Body Text Indent 3 Char"/>
    <w:basedOn w:val="DefaultParagraphFont"/>
    <w:link w:val="BodyTextIndent3"/>
    <w:rsid w:val="00351FD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222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408</Words>
  <Characters>2169</Characters>
  <Application>Microsoft Office Word</Application>
  <DocSecurity>0</DocSecurity>
  <Lines>59</Lines>
  <Paragraphs>25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2</cp:revision>
  <dcterms:created xsi:type="dcterms:W3CDTF">2023-10-05T16:11:00Z</dcterms:created>
  <dcterms:modified xsi:type="dcterms:W3CDTF">2023-10-05T16:18:00Z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aa96ae2e-0db2-4f4d-a8ff-7f9efa3e5c7d</vt:lpwstr>
  </property>
</Properties>
</file>